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val="pt-BR"/>
        </w:rPr>
      </w:pPr>
      <w:r>
        <w:rPr/>
        <w:drawing>
          <wp:inline distT="0" distB="0" distL="0" distR="0">
            <wp:extent cx="2495550" cy="866775"/>
            <wp:effectExtent l="0" t="0" r="0" b="0"/>
            <wp:docPr id="1" name="Imagem 1" descr="C:\Documents and Settings\nac\Desktop\LOGOUNIVIÇ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Documents and Settings\nac\Desktop\LOGOUNIVIÇOS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,Bold" w:cs="Times New Roman"/>
          <w:b/>
          <w:b/>
          <w:bCs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bCs/>
          <w:sz w:val="24"/>
          <w:szCs w:val="24"/>
          <w:lang w:val="pt-BR"/>
        </w:rPr>
        <w:t>CENTRO ACADÊMICO DE ENGENHARIA CIVIL - CONSTRUIR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,Bold" w:cs="Times New Roman"/>
          <w:b/>
          <w:b/>
          <w:bCs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bCs/>
          <w:sz w:val="24"/>
          <w:szCs w:val="24"/>
          <w:lang w:val="pt-BR"/>
        </w:rPr>
        <w:t>DIRETORIA DE PROJETOS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,Bold" w:cs="Times New Roman"/>
          <w:b/>
          <w:b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  <w:t>EDITAL I 2016</w:t>
      </w:r>
    </w:p>
    <w:p>
      <w:pPr>
        <w:pStyle w:val="Normal"/>
        <w:spacing w:lineRule="auto" w:line="360" w:before="0" w:after="0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>Pelo presente faz-se saber que estão abertas, no período de 02 de novembro a 09 de novembro de 2016, as inscrições para Bolsas de Extensão (Projeto ConstruIR), financiadas pela Faculdade de Ciências Biológicas e da Saúde – FACISA/UNIVIÇOSA.</w:t>
      </w:r>
    </w:p>
    <w:p>
      <w:pPr>
        <w:pStyle w:val="Normal"/>
        <w:spacing w:lineRule="auto" w:line="360" w:before="0" w:after="0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DOS OBJETIVOS DO PROGRAMA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O programa de Bolsas de Extensão para o Projeto ConstruIR é voltado para que o aluno comece a praticar a elaboração de projetos relacionados à Engenharia Civil, com o objetivo de aprimorar os conhecimentos adquiridos nas disciplinas, visando contribuir para a formação profissional, didática e pedagógica desses estudantes.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Arial,Bold" w:cs="Times New Roman"/>
          <w:b/>
          <w:b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  <w:t>DA BOLSA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A) Vigência: 16 de novembro a 16 de maio de 2017.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B) O valor mensal da bolsa é de R$ 347,00 (trezentos e quarenta e sete reais)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C) Total de 5 bolsas.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D) A bolsa tem caráter transitório, é isenta de imposto de renda, não gera vínculo empregatício e somente poderá ser acumulada com bolsa de PROUNI e FIES.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E) A bolsa corresponde a 20 (seis horas semanais) de atividades.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F) É vedada a divisão da mensalidade de uma bolsa entre dois ou mais alunos.</w:t>
      </w:r>
    </w:p>
    <w:p>
      <w:pPr>
        <w:pStyle w:val="ListParagraph"/>
        <w:spacing w:lineRule="auto" w:line="360" w:before="0" w:after="0"/>
        <w:ind w:left="1080" w:hanging="0"/>
        <w:contextualSpacing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Arial,Bold" w:cs="Times New Roman"/>
          <w:b/>
          <w:b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  <w:t>DOS REQUISITOS E COMPROMISSOS DO ESTUDANTE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>Ser selecionado conforme explicitado no item 6 deste Edital.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 xml:space="preserve">Estar regularmente matriculado no curso de Engenharia Civil da UNIVIÇOSA e em dia com suas obrigações contratuais.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Estar cursando a partir do 6º período.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Ter coeficiente médio ou na disciplina da qual deseja elaborar o projeto, igual ou superior a 70%.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>Não ser bolsista de nenhum outro programa de bolsas na época da implementação da bolsa de Extensão.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>Dedicar-se integralmente às elaboração do projeto e ter disponibilidade de 20 (vinte) horas semanais para desenvolvimento das atividades previstas.</w:t>
      </w:r>
    </w:p>
    <w:p>
      <w:pPr>
        <w:pStyle w:val="ListParagraph"/>
        <w:spacing w:lineRule="auto" w:line="360"/>
        <w:rPr>
          <w:rFonts w:ascii="Times New Roman" w:hAnsi="Times New Roman" w:eastAsia="Arial,Bold" w:cs="Times New Roman"/>
          <w:b/>
          <w:b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Arial,Bold" w:cs="Times New Roman"/>
          <w:b/>
          <w:b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  <w:t xml:space="preserve">DAS INSCRIÇÕES </w:t>
      </w:r>
    </w:p>
    <w:p>
      <w:pPr>
        <w:pStyle w:val="ListParagraph"/>
        <w:spacing w:lineRule="auto" w:line="360" w:before="0" w:after="0"/>
        <w:contextualSpacing/>
        <w:jc w:val="both"/>
        <w:rPr/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 xml:space="preserve">- 02/11/2016 a 09/11/2016: período de inscrição dos candidatos(as) EXCLUSIVAMENTE através do e-mail </w:t>
      </w:r>
      <w:hyperlink r:id="rId3">
        <w:r>
          <w:rPr>
            <w:rStyle w:val="LinkdaInternet"/>
            <w:rFonts w:eastAsia="Arial,Bold" w:cs="Times New Roman" w:ascii="Times New Roman" w:hAnsi="Times New Roman"/>
            <w:sz w:val="24"/>
            <w:szCs w:val="24"/>
          </w:rPr>
          <w:t>diretorgeralcaconstruir@gmail.com</w:t>
        </w:r>
      </w:hyperlink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 xml:space="preserve">-   A inscrição será efetivada mediante ficha de cadastro (anexo II) e uma cópia do currículo pessoal do aluno, enviada preenchida por completa por e-mail. 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 xml:space="preserve">-    Cada aluno poderá solicitar no máximo 1 (uma) bolsa. 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>-  Não serão aceitas inscrições fora do prazo determinado neste Edital, com documentação incompleta e nem permitida a troca de documentos após a realização da inscrição.</w:t>
      </w:r>
    </w:p>
    <w:p>
      <w:pPr>
        <w:pStyle w:val="ListParagraph"/>
        <w:spacing w:lineRule="auto" w:line="360" w:before="0" w:after="0"/>
        <w:contextualSpacing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Arial,Bold" w:cs="Times New Roman"/>
          <w:b/>
          <w:b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  <w:t>DA ANÁLISE E DO JULGAMENTO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  <w:tab/>
      </w:r>
      <w:r>
        <w:rPr>
          <w:rFonts w:eastAsia="Arial,Bold" w:cs="Times New Roman" w:ascii="Times New Roman" w:hAnsi="Times New Roman"/>
          <w:sz w:val="24"/>
          <w:szCs w:val="24"/>
          <w:lang w:val="pt-BR"/>
        </w:rPr>
        <w:t xml:space="preserve">A análise dos processos de inscrição, de acordo com critérios determinados neste edital, será coordenada pelo Centro Acadêmico de Engenharia Civil - ConstruIR, que constituirá uma comissão julgadora composta pelo Gestor do Curso de Engenharia Civil e por 2 docentes da Instituição. 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ab/>
        <w:t xml:space="preserve">A nota final do processo de julgamento será definida pela soma das notas: do currículo do estudante e coeficiente de rendimento. Será avaliado o currículo do estudante a partir da data de matrícula na FACISA/UNIVIÇOSA, no curso em que a bolsa está sendo pleiteada. 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ab/>
        <w:t>O Centro Acadêmico de Engenharia Civil – ConstruIR supervisionará todo o processo seletivo e definirá a distribuição final das bolsas.</w:t>
      </w:r>
    </w:p>
    <w:p>
      <w:pPr>
        <w:pStyle w:val="ListParagraph"/>
        <w:spacing w:lineRule="auto" w:line="360" w:before="0" w:after="0"/>
        <w:contextualSpacing/>
        <w:rPr>
          <w:rFonts w:ascii="Times New Roman" w:hAnsi="Times New Roman" w:eastAsia="Arial,Bold" w:cs="Times New Roman"/>
          <w:b/>
          <w:b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ListParagraph"/>
        <w:spacing w:lineRule="auto" w:line="360" w:before="0" w:after="0"/>
        <w:contextualSpacing/>
        <w:rPr>
          <w:rFonts w:ascii="Times New Roman" w:hAnsi="Times New Roman" w:eastAsia="Arial,Bold" w:cs="Times New Roman"/>
          <w:b/>
          <w:b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ListParagraph"/>
        <w:spacing w:lineRule="auto" w:line="360" w:before="0" w:after="0"/>
        <w:contextualSpacing/>
        <w:rPr>
          <w:rFonts w:ascii="Times New Roman" w:hAnsi="Times New Roman" w:eastAsia="Arial,Bold" w:cs="Times New Roman"/>
          <w:b/>
          <w:b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Arial,Bold" w:cs="Times New Roman"/>
          <w:b/>
          <w:b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  <w:t>RESULTADO DA SELEÇÃO</w:t>
      </w:r>
    </w:p>
    <w:p>
      <w:pPr>
        <w:pStyle w:val="ListParagraph"/>
        <w:spacing w:lineRule="auto" w:line="360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ab/>
        <w:t>O resultado da seleção dos bolsistas do Projeto ConstruIR será divulgado em 14 de novembro de 2016 no site da Univiçosa e na página do Centro Acadêmico de Engenharia Civil – ConstuIR no Facebook.</w:t>
      </w:r>
    </w:p>
    <w:p>
      <w:pPr>
        <w:pStyle w:val="ListParagraph"/>
        <w:spacing w:lineRule="auto" w:line="360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Arial,Bold" w:cs="Times New Roman"/>
          <w:b/>
          <w:b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  <w:t>CADASTRAMENTO E SUBSTITUIÇÃO DO BOLSITA</w:t>
      </w:r>
    </w:p>
    <w:p>
      <w:pPr>
        <w:pStyle w:val="ListParagraph"/>
        <w:spacing w:lineRule="auto" w:line="360" w:before="0" w:after="0"/>
        <w:contextualSpacing/>
        <w:rPr/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  <w:t xml:space="preserve">- </w:t>
      </w:r>
      <w:r>
        <w:rPr>
          <w:rFonts w:eastAsia="Arial,Bold" w:cs="Times New Roman" w:ascii="Times New Roman" w:hAnsi="Times New Roman"/>
          <w:sz w:val="24"/>
          <w:szCs w:val="24"/>
          <w:lang w:val="pt-BR"/>
        </w:rPr>
        <w:t>Cadastramento do bolsista: no período de 15 e 16 de Novembro de 2016. Após esse prazo, o aluno perderá o direito à bolsa, e o próximo classificado será convocado;</w:t>
      </w:r>
    </w:p>
    <w:p>
      <w:pPr>
        <w:pStyle w:val="ListParagraph"/>
        <w:spacing w:lineRule="auto" w:line="360" w:before="0" w:after="0"/>
        <w:contextualSpacing/>
        <w:rPr/>
      </w:pPr>
      <w:r>
        <w:rPr>
          <w:rFonts w:eastAsia="Arial,Bold" w:cs="Times New Roman" w:ascii="Times New Roman" w:hAnsi="Times New Roman"/>
          <w:sz w:val="24"/>
          <w:szCs w:val="24"/>
        </w:rPr>
        <w:t xml:space="preserve">- </w:t>
      </w:r>
      <w:r>
        <w:rPr>
          <w:rFonts w:eastAsia="Arial,Bold" w:cs="Times New Roman" w:ascii="Times New Roman" w:hAnsi="Times New Roman"/>
          <w:sz w:val="24"/>
          <w:szCs w:val="24"/>
          <w:lang w:val="pt-BR"/>
        </w:rPr>
        <w:t xml:space="preserve">Para efetivar seu cadastramento como </w:t>
      </w:r>
      <w:r>
        <w:rPr>
          <w:rFonts w:eastAsia="Arial,Bold" w:cs="Times New Roman" w:ascii="Times New Roman" w:hAnsi="Times New Roman"/>
          <w:sz w:val="24"/>
          <w:szCs w:val="24"/>
          <w:lang w:val="pt-BR"/>
        </w:rPr>
        <w:t>estagiário, o aluno deverá comparecer no Núcleo de Estágios para assinar o Termo de Compromisso de Estágio;</w:t>
      </w:r>
    </w:p>
    <w:p>
      <w:pPr>
        <w:pStyle w:val="ListParagraph"/>
        <w:spacing w:lineRule="auto" w:line="360" w:before="0" w:after="0"/>
        <w:contextualSpacing/>
        <w:rPr>
          <w:rFonts w:ascii="Times New Roman" w:hAnsi="Times New Roman" w:eastAsia="Arial,Bold" w:cs="Times New Roman"/>
          <w:b/>
          <w:b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Default"/>
        <w:spacing w:lineRule="auto" w:line="360"/>
        <w:jc w:val="both"/>
        <w:rPr>
          <w:b/>
          <w:b/>
        </w:rPr>
      </w:pPr>
      <w:r>
        <w:rPr>
          <w:b/>
        </w:rPr>
        <w:t>DISPOSIÇÕES FINAIS</w:t>
      </w:r>
    </w:p>
    <w:p>
      <w:pPr>
        <w:pStyle w:val="Normal"/>
        <w:spacing w:lineRule="auto" w:line="360" w:before="0" w:after="0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  <w:t>ANEXO I</w:t>
      </w:r>
      <w:r>
        <w:rPr>
          <w:rFonts w:eastAsia="Arial,Bold" w:cs="Times New Roman" w:ascii="Times New Roman" w:hAnsi="Times New Roman"/>
          <w:sz w:val="24"/>
          <w:szCs w:val="24"/>
          <w:lang w:val="pt-BR"/>
        </w:rPr>
        <w:t xml:space="preserve"> – Bolsas disponíveis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  <w:t>ANEXO II</w:t>
      </w:r>
      <w:r>
        <w:rPr>
          <w:rFonts w:eastAsia="Arial,Bold" w:cs="Times New Roman" w:ascii="Times New Roman" w:hAnsi="Times New Roman"/>
          <w:sz w:val="24"/>
          <w:szCs w:val="24"/>
          <w:lang w:val="pt-BR"/>
        </w:rPr>
        <w:t xml:space="preserve"> – Ficha de inscrição do candidato</w:t>
      </w:r>
    </w:p>
    <w:p>
      <w:pPr>
        <w:pStyle w:val="Normal"/>
        <w:spacing w:lineRule="auto" w:line="360" w:before="0" w:after="0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ListParagraph"/>
        <w:spacing w:lineRule="auto" w:line="360" w:before="0" w:after="0"/>
        <w:contextualSpacing/>
        <w:jc w:val="center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>Viçosa, de 31 de outubro de 2016</w:t>
      </w:r>
    </w:p>
    <w:p>
      <w:pPr>
        <w:pStyle w:val="ListParagraph"/>
        <w:spacing w:lineRule="auto" w:line="360" w:before="0" w:after="0"/>
        <w:contextualSpacing/>
        <w:jc w:val="center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</w:r>
    </w:p>
    <w:p>
      <w:pPr>
        <w:pStyle w:val="ListParagraph"/>
        <w:spacing w:lineRule="auto" w:line="360" w:before="0" w:after="0"/>
        <w:contextualSpacing/>
        <w:jc w:val="center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>__________________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>Adonai Gomes Fineza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  <w:t>Gestor do Curso de Engenharia Civil</w:t>
      </w:r>
    </w:p>
    <w:p>
      <w:pPr>
        <w:pStyle w:val="ListParagraph"/>
        <w:spacing w:lineRule="auto" w:line="360" w:before="0" w:after="0"/>
        <w:contextualSpacing/>
        <w:jc w:val="center"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</w:r>
    </w:p>
    <w:p>
      <w:pPr>
        <w:pStyle w:val="ListParagraph"/>
        <w:spacing w:lineRule="auto" w:line="360" w:before="0" w:after="0"/>
        <w:contextualSpacing/>
        <w:rPr>
          <w:rFonts w:ascii="Times New Roman" w:hAnsi="Times New Roman" w:eastAsia="Arial,Bold" w:cs="Times New Roman"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sz w:val="24"/>
          <w:szCs w:val="24"/>
          <w:lang w:val="pt-BR"/>
        </w:rPr>
      </w:r>
    </w:p>
    <w:p>
      <w:pPr>
        <w:pStyle w:val="ListParagraph"/>
        <w:spacing w:lineRule="auto" w:line="360" w:before="0" w:after="0"/>
        <w:contextualSpacing/>
        <w:rPr>
          <w:rFonts w:ascii="Times New Roman" w:hAnsi="Times New Roman" w:eastAsia="Arial,Bold" w:cs="Times New Roman"/>
          <w:sz w:val="24"/>
          <w:szCs w:val="24"/>
          <w:lang w:val="pt-BR"/>
        </w:rPr>
      </w:pPr>
      <w:bookmarkStart w:id="0" w:name="_GoBack"/>
      <w:bookmarkStart w:id="1" w:name="_GoBack"/>
      <w:bookmarkEnd w:id="1"/>
      <w:r>
        <w:rPr>
          <w:rFonts w:eastAsia="Arial,Bold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Arial,Bold" w:cs="Times New Roman"/>
          <w:b/>
          <w:b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  <w:t xml:space="preserve">ANEXO I – BOLSAS DISPONÍVEIS </w:t>
      </w:r>
    </w:p>
    <w:p>
      <w:pPr>
        <w:pStyle w:val="Normal"/>
        <w:spacing w:lineRule="auto" w:line="360" w:before="0" w:after="0"/>
        <w:rPr>
          <w:rFonts w:ascii="Times New Roman" w:hAnsi="Times New Roman" w:eastAsia="Arial,Bold" w:cs="Times New Roman"/>
          <w:b/>
          <w:b/>
          <w:sz w:val="24"/>
          <w:szCs w:val="24"/>
          <w:lang w:val="pt-BR"/>
        </w:rPr>
      </w:pPr>
      <w:r>
        <w:rPr>
          <w:rFonts w:eastAsia="Arial,Bold" w:cs="Times New Roman" w:ascii="Times New Roman" w:hAnsi="Times New Roman"/>
          <w:b/>
          <w:sz w:val="24"/>
          <w:szCs w:val="24"/>
          <w:lang w:val="pt-BR"/>
        </w:rPr>
      </w:r>
    </w:p>
    <w:tbl>
      <w:tblPr>
        <w:tblStyle w:val="Tabelacomgrade"/>
        <w:tblW w:w="88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08"/>
        <w:gridCol w:w="2274"/>
        <w:gridCol w:w="1394"/>
        <w:gridCol w:w="1677"/>
        <w:gridCol w:w="1575"/>
      </w:tblGrid>
      <w:tr>
        <w:trPr/>
        <w:tc>
          <w:tcPr>
            <w:tcW w:w="19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pt-BR"/>
              </w:rPr>
              <w:t>Projeto</w:t>
            </w:r>
          </w:p>
        </w:tc>
        <w:tc>
          <w:tcPr>
            <w:tcW w:w="22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pt-BR"/>
              </w:rPr>
              <w:t>Disciplina Base</w:t>
            </w:r>
          </w:p>
        </w:tc>
        <w:tc>
          <w:tcPr>
            <w:tcW w:w="13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pt-BR"/>
              </w:rPr>
              <w:t>Código</w:t>
            </w:r>
          </w:p>
        </w:tc>
        <w:tc>
          <w:tcPr>
            <w:tcW w:w="16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pt-BR"/>
              </w:rPr>
              <w:t>Professor</w:t>
            </w:r>
          </w:p>
        </w:tc>
        <w:tc>
          <w:tcPr>
            <w:tcW w:w="1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pt-BR"/>
              </w:rPr>
              <w:t>Vagas</w:t>
            </w:r>
          </w:p>
        </w:tc>
      </w:tr>
      <w:tr>
        <w:trPr/>
        <w:tc>
          <w:tcPr>
            <w:tcW w:w="19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Projeto Hidráulico</w:t>
            </w:r>
          </w:p>
        </w:tc>
        <w:tc>
          <w:tcPr>
            <w:tcW w:w="22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Hidráulica</w:t>
            </w:r>
          </w:p>
        </w:tc>
        <w:tc>
          <w:tcPr>
            <w:tcW w:w="13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ENG 118</w:t>
            </w:r>
          </w:p>
        </w:tc>
        <w:tc>
          <w:tcPr>
            <w:tcW w:w="167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Eduardo Prado</w:t>
            </w:r>
          </w:p>
        </w:tc>
        <w:tc>
          <w:tcPr>
            <w:tcW w:w="157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1</w:t>
            </w:r>
          </w:p>
        </w:tc>
      </w:tr>
      <w:tr>
        <w:trPr/>
        <w:tc>
          <w:tcPr>
            <w:tcW w:w="19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Projeto Elétrico</w:t>
            </w:r>
          </w:p>
        </w:tc>
        <w:tc>
          <w:tcPr>
            <w:tcW w:w="22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val="pt-BR" w:eastAsia="zh-CN" w:bidi="hi-IN"/>
              </w:rPr>
              <w:t>Instalações Elétricas Prediais</w:t>
            </w:r>
          </w:p>
        </w:tc>
        <w:tc>
          <w:tcPr>
            <w:tcW w:w="13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ECV 111</w:t>
            </w:r>
          </w:p>
        </w:tc>
        <w:tc>
          <w:tcPr>
            <w:tcW w:w="167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Alex</w:t>
            </w:r>
          </w:p>
        </w:tc>
        <w:tc>
          <w:tcPr>
            <w:tcW w:w="157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1</w:t>
            </w:r>
          </w:p>
        </w:tc>
      </w:tr>
      <w:tr>
        <w:trPr/>
        <w:tc>
          <w:tcPr>
            <w:tcW w:w="19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Projeto de Prevenção e Combate a Incêndio</w:t>
            </w:r>
          </w:p>
        </w:tc>
        <w:tc>
          <w:tcPr>
            <w:tcW w:w="22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Tópicos II</w:t>
            </w:r>
          </w:p>
        </w:tc>
        <w:tc>
          <w:tcPr>
            <w:tcW w:w="13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ECV 127</w:t>
            </w:r>
          </w:p>
        </w:tc>
        <w:tc>
          <w:tcPr>
            <w:tcW w:w="167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Thiago</w:t>
            </w:r>
          </w:p>
        </w:tc>
        <w:tc>
          <w:tcPr>
            <w:tcW w:w="157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1</w:t>
            </w:r>
          </w:p>
        </w:tc>
      </w:tr>
      <w:tr>
        <w:trPr/>
        <w:tc>
          <w:tcPr>
            <w:tcW w:w="19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Projeto de Acessibilidade</w:t>
            </w:r>
          </w:p>
        </w:tc>
        <w:tc>
          <w:tcPr>
            <w:tcW w:w="22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Estrutura de Concreto Armado I</w:t>
            </w:r>
          </w:p>
        </w:tc>
        <w:tc>
          <w:tcPr>
            <w:tcW w:w="13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ECV 117</w:t>
            </w:r>
          </w:p>
        </w:tc>
        <w:tc>
          <w:tcPr>
            <w:tcW w:w="167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Alex</w:t>
            </w:r>
          </w:p>
        </w:tc>
        <w:tc>
          <w:tcPr>
            <w:tcW w:w="157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1</w:t>
            </w:r>
          </w:p>
        </w:tc>
      </w:tr>
      <w:tr>
        <w:trPr/>
        <w:tc>
          <w:tcPr>
            <w:tcW w:w="19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Gestão e Compatibilização de Projetos</w:t>
            </w:r>
          </w:p>
        </w:tc>
        <w:tc>
          <w:tcPr>
            <w:tcW w:w="227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Gestão e Compatibilização entre Projetos</w:t>
            </w:r>
          </w:p>
        </w:tc>
        <w:tc>
          <w:tcPr>
            <w:tcW w:w="13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ECV 125</w:t>
            </w:r>
          </w:p>
        </w:tc>
        <w:tc>
          <w:tcPr>
            <w:tcW w:w="167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Patrícia</w:t>
            </w:r>
          </w:p>
        </w:tc>
        <w:tc>
          <w:tcPr>
            <w:tcW w:w="157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1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pt-BR"/>
        </w:rPr>
      </w:pPr>
      <w:r>
        <w:rPr>
          <w:rFonts w:eastAsia="Calibri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  <w:lang w:val="pt-BR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  <w:lang w:val="pt-BR"/>
        </w:rPr>
        <w:t>ANEXO II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 w:eastAsia="pt-BR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val="pt-BR" w:eastAsia="pt-BR"/>
        </w:rPr>
        <w:drawing>
          <wp:inline distT="0" distB="0" distL="0" distR="0">
            <wp:extent cx="1981200" cy="685800"/>
            <wp:effectExtent l="0" t="0" r="0" b="0"/>
            <wp:docPr id="2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pt-BR" w:eastAsia="pt-BR"/>
        </w:rPr>
        <w:t>FICHA CADASTRAL DE BOLSISTAS DA UNIVICOSA</w:t>
      </w:r>
    </w:p>
    <w:tbl>
      <w:tblPr>
        <w:tblW w:w="872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943"/>
        <w:gridCol w:w="5776"/>
      </w:tblGrid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t-BR" w:eastAsia="pt-BR"/>
              </w:rPr>
              <w:t xml:space="preserve">Nome: </w:t>
            </w:r>
          </w:p>
        </w:tc>
        <w:tc>
          <w:tcPr>
            <w:tcW w:w="5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 w:eastAsia="pt-BR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t-BR" w:eastAsia="pt-BR"/>
              </w:rPr>
              <w:t>Matrícula:</w:t>
            </w:r>
          </w:p>
        </w:tc>
        <w:tc>
          <w:tcPr>
            <w:tcW w:w="5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 w:eastAsia="pt-BR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t-BR" w:eastAsia="pt-BR"/>
              </w:rPr>
              <w:t>R.G.</w:t>
            </w:r>
          </w:p>
        </w:tc>
        <w:tc>
          <w:tcPr>
            <w:tcW w:w="5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 w:eastAsia="pt-BR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t-BR" w:eastAsia="pt-BR"/>
              </w:rPr>
              <w:t>CPF</w:t>
            </w:r>
          </w:p>
        </w:tc>
        <w:tc>
          <w:tcPr>
            <w:tcW w:w="5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 w:eastAsia="pt-BR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t-BR" w:eastAsia="pt-BR"/>
              </w:rPr>
              <w:t>Data de nascimento</w:t>
            </w:r>
          </w:p>
        </w:tc>
        <w:tc>
          <w:tcPr>
            <w:tcW w:w="5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 w:eastAsia="pt-BR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t-BR" w:eastAsia="pt-BR"/>
              </w:rPr>
              <w:t>Data de início das atividades</w:t>
            </w:r>
          </w:p>
        </w:tc>
        <w:tc>
          <w:tcPr>
            <w:tcW w:w="5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 w:eastAsia="pt-BR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t-BR" w:eastAsia="pt-BR"/>
              </w:rPr>
              <w:t>Nome do pai</w:t>
            </w:r>
          </w:p>
        </w:tc>
        <w:tc>
          <w:tcPr>
            <w:tcW w:w="5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 w:eastAsia="pt-BR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t-BR" w:eastAsia="pt-BR"/>
              </w:rPr>
              <w:t>Nome da mãe</w:t>
            </w:r>
          </w:p>
        </w:tc>
        <w:tc>
          <w:tcPr>
            <w:tcW w:w="5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 w:eastAsia="pt-BR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t-BR" w:eastAsia="pt-BR"/>
              </w:rPr>
              <w:t>Endereço:</w:t>
            </w:r>
          </w:p>
        </w:tc>
        <w:tc>
          <w:tcPr>
            <w:tcW w:w="5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 w:eastAsia="pt-BR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t-BR" w:eastAsia="pt-BR"/>
              </w:rPr>
              <w:t>Telefone:</w:t>
            </w:r>
          </w:p>
        </w:tc>
        <w:tc>
          <w:tcPr>
            <w:tcW w:w="5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 w:eastAsia="pt-BR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t-BR" w:eastAsia="pt-BR"/>
              </w:rPr>
              <w:t>e-mail:</w:t>
            </w:r>
          </w:p>
        </w:tc>
        <w:tc>
          <w:tcPr>
            <w:tcW w:w="5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 w:eastAsia="pt-BR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t-BR" w:eastAsia="pt-BR"/>
              </w:rPr>
              <w:t>Curso que faz:</w:t>
            </w:r>
          </w:p>
        </w:tc>
        <w:tc>
          <w:tcPr>
            <w:tcW w:w="5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 w:eastAsia="pt-BR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t-BR" w:eastAsia="pt-BR"/>
              </w:rPr>
              <w:t>Período em curso:</w:t>
            </w:r>
          </w:p>
        </w:tc>
        <w:tc>
          <w:tcPr>
            <w:tcW w:w="5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4"/>
                <w:lang w:val="pt-BR" w:eastAsia="pt-BR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4"/>
                <w:lang w:val="pt-BR" w:eastAsia="pt-BR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t-BR" w:eastAsia="pt-BR"/>
              </w:rPr>
              <w:t>Turno:</w:t>
            </w:r>
          </w:p>
        </w:tc>
        <w:tc>
          <w:tcPr>
            <w:tcW w:w="5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 w:eastAsia="pt-B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BR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BR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 w:eastAsia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pt-BR"/>
        </w:rPr>
      </w:pPr>
      <w:r>
        <w:rPr>
          <w:rFonts w:eastAsia="Calibri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pt-BR"/>
        </w:rPr>
      </w:pPr>
      <w:r>
        <w:rPr>
          <w:rFonts w:eastAsia="Calibri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pt-BR"/>
        </w:rPr>
      </w:pPr>
      <w:r>
        <w:rPr>
          <w:rFonts w:eastAsia="Calibri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pt-BR"/>
        </w:rPr>
      </w:pPr>
      <w:r>
        <w:rPr>
          <w:rFonts w:eastAsia="Calibri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pt-BR"/>
        </w:rPr>
      </w:pPr>
      <w:r>
        <w:rPr>
          <w:rFonts w:eastAsia="Calibri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pt-BR"/>
        </w:rPr>
      </w:pPr>
      <w:r>
        <w:rPr>
          <w:rFonts w:eastAsia="Calibri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pt-BR"/>
        </w:rPr>
      </w:pPr>
      <w:r>
        <w:rPr>
          <w:rFonts w:eastAsia="Calibri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890da4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d7b7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d7b7f"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b4e78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496df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pt-BR" w:eastAsia="en-US" w:bidi="ar-SA"/>
    </w:rPr>
  </w:style>
  <w:style w:type="paragraph" w:styleId="Cabealho">
    <w:name w:val="Cabeçalho"/>
    <w:basedOn w:val="Normal"/>
    <w:link w:val="CabealhoChar"/>
    <w:uiPriority w:val="99"/>
    <w:unhideWhenUsed/>
    <w:rsid w:val="005d7b7f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5d7b7f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numbering" w:styleId="Semlista1" w:customStyle="1">
    <w:name w:val="Sem lista1"/>
    <w:uiPriority w:val="99"/>
    <w:semiHidden/>
    <w:unhideWhenUsed/>
    <w:rsid w:val="009b24ab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b24a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diretorgeralcaconstruir@gmail.com" TargetMode="External"/><Relationship Id="rId4" Type="http://schemas.openxmlformats.org/officeDocument/2006/relationships/image" Target="media/image2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LibreOffice/4.4.6.3$Windows_x86 LibreOffice_project/e8938fd3328e95dcf59dd64e7facd2c7d67c704d</Application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2016-10-30T18:40:00Z</dcterms:created>
  <dc:creator>sergio domingues</dc:creator>
  <dc:language>pt-BR</dc:language>
  <dcterms:modified xsi:type="dcterms:W3CDTF">2016-11-01T11:41:32Z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